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8A14" w14:textId="77777777" w:rsidR="00BE047B" w:rsidRDefault="007967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7"/>
        <w:jc w:val="center"/>
        <w:rPr>
          <w:rFonts w:eastAsia="Times New Roman" w:cs="Times New Roman"/>
          <w:b/>
          <w:smallCaps/>
          <w:color w:val="000000"/>
          <w:sz w:val="28"/>
          <w:szCs w:val="28"/>
        </w:rPr>
      </w:pPr>
      <w:r>
        <w:rPr>
          <w:rFonts w:eastAsia="Times New Roman" w:cs="Times New Roman"/>
          <w:b/>
          <w:smallCaps/>
          <w:color w:val="000000"/>
          <w:sz w:val="28"/>
          <w:szCs w:val="28"/>
        </w:rPr>
        <w:t>fișa disciplinei</w:t>
      </w:r>
    </w:p>
    <w:p w14:paraId="2337FA95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Date despre program</w:t>
      </w:r>
    </w:p>
    <w:tbl>
      <w:tblPr>
        <w:tblStyle w:val="a"/>
        <w:tblW w:w="963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812"/>
        <w:gridCol w:w="5825"/>
      </w:tblGrid>
      <w:tr w:rsidR="00BE047B" w14:paraId="669D09B5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ED63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BED7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Universitatea Creștină Partium</w:t>
            </w:r>
          </w:p>
        </w:tc>
      </w:tr>
      <w:tr w:rsidR="00BE047B" w14:paraId="33C63CC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A4929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6CA8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Facultatea de Științe Economice și Sociale</w:t>
            </w:r>
          </w:p>
        </w:tc>
      </w:tr>
      <w:tr w:rsidR="00BE047B" w14:paraId="43F2618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6128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2FD2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Departamentul de Științe Socio-Umane</w:t>
            </w:r>
          </w:p>
        </w:tc>
      </w:tr>
      <w:tr w:rsidR="00BE047B" w14:paraId="50CEF38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7ADE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7609" w14:textId="77777777" w:rsidR="00BE047B" w:rsidRDefault="007967F7" w:rsidP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Asistență socială</w:t>
            </w:r>
          </w:p>
        </w:tc>
      </w:tr>
      <w:tr w:rsidR="00BE047B" w14:paraId="02EAB10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C3EE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450C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Licență</w:t>
            </w:r>
          </w:p>
        </w:tc>
      </w:tr>
      <w:tr w:rsidR="00BE047B" w14:paraId="187A0DF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3BCF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1FE3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 w:rsidRPr="007967F7">
              <w:rPr>
                <w:rFonts w:eastAsia="Times New Roman" w:cs="Times New Roman"/>
                <w:color w:val="000000"/>
                <w:szCs w:val="22"/>
              </w:rPr>
              <w:t>Asistență socială</w:t>
            </w:r>
          </w:p>
        </w:tc>
      </w:tr>
    </w:tbl>
    <w:p w14:paraId="1D76A6E8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Date despre disciplină</w:t>
      </w:r>
    </w:p>
    <w:tbl>
      <w:tblPr>
        <w:tblStyle w:val="a0"/>
        <w:tblW w:w="963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803"/>
        <w:gridCol w:w="5834"/>
      </w:tblGrid>
      <w:tr w:rsidR="00BE047B" w14:paraId="507288BB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D484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BBAC" w14:textId="4B8B5655" w:rsidR="00BE047B" w:rsidRDefault="007967F7" w:rsidP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Scriere academică în științele sociale</w:t>
            </w:r>
            <w:r w:rsidR="00CE73A2">
              <w:rPr>
                <w:rFonts w:eastAsia="Times New Roman" w:cs="Times New Roman"/>
                <w:color w:val="000000"/>
                <w:szCs w:val="22"/>
              </w:rPr>
              <w:t xml:space="preserve"> (</w:t>
            </w:r>
            <w:r w:rsidR="00CE73A2">
              <w:rPr>
                <w:rFonts w:eastAsia="Times New Roman" w:cs="Times New Roman"/>
                <w:color w:val="000000"/>
                <w:szCs w:val="22"/>
              </w:rPr>
              <w:t>SW3106</w:t>
            </w:r>
            <w:r w:rsidR="00CE73A2">
              <w:rPr>
                <w:rFonts w:eastAsia="Times New Roman" w:cs="Times New Roman"/>
                <w:color w:val="000000"/>
                <w:szCs w:val="22"/>
              </w:rPr>
              <w:t>)</w:t>
            </w:r>
          </w:p>
        </w:tc>
      </w:tr>
      <w:tr w:rsidR="00BE047B" w14:paraId="4B904E6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4034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F5AA" w14:textId="61E41D1D" w:rsidR="00BE047B" w:rsidRDefault="00CE7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Conf. Univ. </w:t>
            </w:r>
            <w:r w:rsidR="007967F7">
              <w:rPr>
                <w:rFonts w:eastAsia="Times New Roman" w:cs="Times New Roman"/>
                <w:color w:val="000000"/>
                <w:szCs w:val="22"/>
              </w:rPr>
              <w:t xml:space="preserve">Dr. </w:t>
            </w:r>
            <w:r w:rsidR="007967F7">
              <w:t>Albert-Lőrincz Csanád</w:t>
            </w:r>
          </w:p>
        </w:tc>
      </w:tr>
      <w:tr w:rsidR="00BE047B" w14:paraId="667369E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ADFC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9915" w14:textId="00ECC539" w:rsidR="00BE047B" w:rsidRDefault="00CE73A2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t xml:space="preserve">Conf. Univ. </w:t>
            </w:r>
            <w:r w:rsidR="007967F7">
              <w:t>Dr. Albert-Lőrincz Csanád</w:t>
            </w:r>
          </w:p>
        </w:tc>
      </w:tr>
      <w:tr w:rsidR="00BE047B" w14:paraId="5002EED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DAB8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C533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</w:tr>
      <w:tr w:rsidR="00BE047B" w14:paraId="4558006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D2F3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7F21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</w:t>
            </w:r>
          </w:p>
        </w:tc>
      </w:tr>
      <w:tr w:rsidR="00BE047B" w14:paraId="3344256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8E4B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C9A2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Verificare pe parcurs</w:t>
            </w:r>
          </w:p>
        </w:tc>
      </w:tr>
      <w:tr w:rsidR="00BE047B" w14:paraId="63A5FF3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497D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2A49" w14:textId="77777777" w:rsidR="00BE047B" w:rsidRDefault="007967F7" w:rsidP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DC</w:t>
            </w:r>
          </w:p>
        </w:tc>
      </w:tr>
    </w:tbl>
    <w:p w14:paraId="723DEDB9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Timpul total estimat</w:t>
      </w:r>
    </w:p>
    <w:tbl>
      <w:tblPr>
        <w:tblStyle w:val="a1"/>
        <w:tblW w:w="963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8"/>
        <w:gridCol w:w="2155"/>
        <w:gridCol w:w="686"/>
      </w:tblGrid>
      <w:tr w:rsidR="00BE047B" w14:paraId="0D2D998E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CA3E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Număr de ore pe săptămână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8610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EFFA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0D55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429A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seminar/laborator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0E25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</w:tr>
      <w:tr w:rsidR="00BE047B" w14:paraId="138B0746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96A8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Total ore din planul de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7C1B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DFD1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1DC1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643B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seminar/laborator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13A8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28</w:t>
            </w:r>
          </w:p>
        </w:tc>
      </w:tr>
      <w:tr w:rsidR="00BE047B" w14:paraId="22954DB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C9D7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2CE7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Ore</w:t>
            </w:r>
          </w:p>
        </w:tc>
      </w:tr>
      <w:tr w:rsidR="00BE047B" w14:paraId="3AFEE76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6CD8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89BD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28</w:t>
            </w:r>
          </w:p>
        </w:tc>
      </w:tr>
      <w:tr w:rsidR="00BE047B" w14:paraId="7915A7B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7EA1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D322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18</w:t>
            </w:r>
          </w:p>
        </w:tc>
      </w:tr>
      <w:tr w:rsidR="00BE047B" w14:paraId="227F48E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6562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4023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18</w:t>
            </w:r>
          </w:p>
        </w:tc>
      </w:tr>
      <w:tr w:rsidR="00BE047B" w14:paraId="73956BF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4C4A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7738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</w:tr>
      <w:tr w:rsidR="00BE047B" w14:paraId="3010ED9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E882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992B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</w:tr>
      <w:tr w:rsidR="00BE047B" w14:paraId="1CD7752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EA0F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0A22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</w:t>
            </w:r>
          </w:p>
        </w:tc>
      </w:tr>
      <w:tr w:rsidR="00BE047B" w14:paraId="6D22B49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E304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D59C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69</w:t>
            </w:r>
          </w:p>
        </w:tc>
      </w:tr>
      <w:tr w:rsidR="00BE047B" w14:paraId="233170F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B6EF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EF2C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125</w:t>
            </w:r>
          </w:p>
        </w:tc>
      </w:tr>
      <w:tr w:rsidR="00BE047B" w14:paraId="3865F32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3827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FF25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5</w:t>
            </w:r>
          </w:p>
        </w:tc>
      </w:tr>
    </w:tbl>
    <w:p w14:paraId="3A2DE84C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Precondiții (unde este cazul)</w:t>
      </w:r>
    </w:p>
    <w:tbl>
      <w:tblPr>
        <w:tblStyle w:val="a2"/>
        <w:tblW w:w="964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2150"/>
        <w:gridCol w:w="7490"/>
      </w:tblGrid>
      <w:tr w:rsidR="00BE047B" w14:paraId="58C8CB6C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903E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4BD4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Nu există.</w:t>
            </w:r>
          </w:p>
        </w:tc>
      </w:tr>
      <w:tr w:rsidR="00BE047B" w14:paraId="739896FE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CC0C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ABB9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Competențe digitale corespunzătoare (cunoașterea a cel puțin unui pachet Office, utilizarea resurselor online, etc.)</w:t>
            </w:r>
          </w:p>
        </w:tc>
      </w:tr>
    </w:tbl>
    <w:p w14:paraId="3FE596B8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Condiții (acolo unde este cazul)</w:t>
      </w:r>
    </w:p>
    <w:tbl>
      <w:tblPr>
        <w:tblStyle w:val="a3"/>
        <w:tblW w:w="9640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4592"/>
        <w:gridCol w:w="5048"/>
      </w:tblGrid>
      <w:tr w:rsidR="00BE047B" w14:paraId="6C97342D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E1D7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DC83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Sală de curs dotată cu laptop/PC conectat la videoproiector, conexiune internet</w:t>
            </w:r>
          </w:p>
        </w:tc>
      </w:tr>
      <w:tr w:rsidR="00BE047B" w14:paraId="55B9A5DF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9117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0B2E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Sală de curs dotată cu laptop/PC conectat la videoproiector, conexiune internet</w:t>
            </w:r>
          </w:p>
        </w:tc>
      </w:tr>
    </w:tbl>
    <w:p w14:paraId="4E1D44C3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Competențe specifice acumulate</w:t>
      </w:r>
    </w:p>
    <w:tbl>
      <w:tblPr>
        <w:tblStyle w:val="a4"/>
        <w:tblW w:w="963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703"/>
        <w:gridCol w:w="7934"/>
      </w:tblGrid>
      <w:tr w:rsidR="00BE047B" w14:paraId="661F661A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C421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lastRenderedPageBreak/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1747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C5.1. Adaptarea terminologiei şi a strategiilor de comunicare în funcție de categoriile socioprofesionale vizate</w:t>
            </w:r>
          </w:p>
          <w:p w14:paraId="59D1F135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C5.4. Interpretarea și evaluarea critică și constructivă a soluțiilor oferite de teoria referențială</w:t>
            </w:r>
          </w:p>
        </w:tc>
      </w:tr>
      <w:tr w:rsidR="00BE047B" w14:paraId="42DA344B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EA35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C945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C1. Aplicarea strategiilor de muncă riguroasă, eficientă și responsabilă, de punctualitate și răspundere personală față de rezultat, pe baza principiilor, normelor și a valorilor codului de etică profesională</w:t>
            </w:r>
          </w:p>
          <w:p w14:paraId="762349FC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C2. Aplicarea tehnicilor de relaţionare în grup a capacităților empatice de comunicare interpersonală și de asumare de roluri specifice în cadrul muncii în echipă</w:t>
            </w:r>
          </w:p>
        </w:tc>
      </w:tr>
    </w:tbl>
    <w:p w14:paraId="481502E1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Obiectivele disciplinei (reieșind din grila competențelor specifice acumulate)</w:t>
      </w:r>
    </w:p>
    <w:tbl>
      <w:tblPr>
        <w:tblStyle w:val="a5"/>
        <w:tblW w:w="964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703"/>
        <w:gridCol w:w="7937"/>
      </w:tblGrid>
      <w:tr w:rsidR="00BE047B" w14:paraId="3CC05D54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3F36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Obiectivul general al</w:t>
            </w:r>
          </w:p>
          <w:p w14:paraId="7BB1F3C6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E81D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Familiarizarea cu domeniul comunicării academice scrise și orale (tipuri de publicații, prezentări, prelegeri, etc.)</w:t>
            </w:r>
          </w:p>
          <w:p w14:paraId="1992A409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Formarea deprinderilor de academic writing</w:t>
            </w:r>
          </w:p>
          <w:p w14:paraId="29ABBEB8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Cunoașterea celor mai importante noțiuni de etică academică</w:t>
            </w:r>
          </w:p>
        </w:tc>
      </w:tr>
      <w:tr w:rsidR="00BE047B" w14:paraId="7AA33F0E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3A1B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E870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Prezentarea unor noțiuni fundamentale de metodologie și deontologie de cercetare.</w:t>
            </w:r>
          </w:p>
          <w:p w14:paraId="6DCFE73A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Prezentarea principalelor sisteme de note și referință științifică</w:t>
            </w:r>
          </w:p>
          <w:p w14:paraId="5BE69467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Familiarizarea cu metodele tradiționale și electronice de întocmire și administrare a listelor bibliografice.</w:t>
            </w:r>
          </w:p>
          <w:p w14:paraId="37D828D5" w14:textId="77777777" w:rsidR="00BE047B" w:rsidRDefault="007967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Familiarizarea cu izvoarele primare și secundare, respectiv publicațiile și bazele de date  care facilitează cercetarea științifică.</w:t>
            </w:r>
          </w:p>
        </w:tc>
      </w:tr>
    </w:tbl>
    <w:p w14:paraId="63B6E775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Conținuturi</w:t>
      </w:r>
    </w:p>
    <w:tbl>
      <w:tblPr>
        <w:tblStyle w:val="a6"/>
        <w:tblW w:w="9641" w:type="dxa"/>
        <w:tblLayout w:type="fixed"/>
        <w:tblLook w:val="0000" w:firstRow="0" w:lastRow="0" w:firstColumn="0" w:lastColumn="0" w:noHBand="0" w:noVBand="0"/>
      </w:tblPr>
      <w:tblGrid>
        <w:gridCol w:w="5392"/>
        <w:gridCol w:w="2933"/>
        <w:gridCol w:w="1316"/>
      </w:tblGrid>
      <w:tr w:rsidR="00BE047B" w14:paraId="171C7CB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5894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273E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4A92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Observații</w:t>
            </w:r>
          </w:p>
        </w:tc>
      </w:tr>
      <w:tr w:rsidR="00BE047B" w14:paraId="2424889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0CE5" w14:textId="77777777" w:rsidR="00BE047B" w:rsidRDefault="007967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Publicațiile scrise în comunicarea științifică 1. Categorii de publicații, cartea și structura ei (procesul de editare/publicare, detalii tehnice și de conținut, etc.)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71CF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DC3A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1723FD3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FBDF" w14:textId="77777777" w:rsidR="00BE047B" w:rsidRDefault="007967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Publicațiile scrise în comunicarea științifică 2. Aparițiile periodice (revistele științifice, baze de date, accesul tip paywall și open access, peer review și blind peer review,  etc.)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6CE3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EFE4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3C02AA2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AC00" w14:textId="77777777" w:rsidR="00BE047B" w:rsidRDefault="007967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Referințe, citări și redactarea bibliografiei. Problema plagiatului. Sistemele bibliografice uzuale și softuri pentru managementul surselor bibliografice. Utilizarea optimă a resurselor digitale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5C5D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FF88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16CE67A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2271" w14:textId="77777777" w:rsidR="00BE047B" w:rsidRDefault="007967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Redactarea textului științific, caracteristici generale, trăsături de stil, criterii formale și de conținut. Genuri academice (studiul, monografia, articolul, eseul, etc.)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1554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0DE8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5810D48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555B" w14:textId="77777777" w:rsidR="00BE047B" w:rsidRDefault="007967F7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Producția textului academic, cunoștințe de redactare 1. Elementele textului științific: introducere, titluri, conținut, tabele și ilustrații, etc.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410C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405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724B183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2308" w14:textId="77777777" w:rsidR="00BE047B" w:rsidRDefault="007967F7">
            <w:pPr>
              <w:widowControl w:val="0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Producția textului academic, cunoștințe de redactare 2. Pregătire și planificare, dezvoltare schiței, reguli de compunere și stil, corectitudinea limbajului, argumentare, etc.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9C68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2BF5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1D53AEB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CBE1" w14:textId="77777777" w:rsidR="00BE047B" w:rsidRDefault="007967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Vizualizarea datelor, principii și bune practici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49FC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1AD1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BE047B" w14:paraId="0A90194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DCA6" w14:textId="77777777" w:rsidR="00BE047B" w:rsidRDefault="007967F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Test de verificare a cunoștințelor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9B0D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3E41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2 ore</w:t>
            </w:r>
          </w:p>
        </w:tc>
      </w:tr>
      <w:tr w:rsidR="00BE047B" w14:paraId="1126E9BE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C40E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2714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E383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Observații</w:t>
            </w:r>
          </w:p>
        </w:tc>
      </w:tr>
      <w:tr w:rsidR="00BE047B" w14:paraId="3EE0DBB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C6A3" w14:textId="77777777" w:rsidR="00BE047B" w:rsidRDefault="007967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Discuții preliminare despre temele cercetărilor de licență, dezvoltarea planurilor de cercetare. Cum elaborăm a prezentarea estetică și persuasivă? Prezentarea și discutarea planurilor individuale de cercetare (legate de lucrările de </w:t>
            </w:r>
            <w:r>
              <w:rPr>
                <w:rFonts w:eastAsia="Times New Roman" w:cs="Times New Roman"/>
                <w:color w:val="000000"/>
                <w:szCs w:val="22"/>
              </w:rPr>
              <w:lastRenderedPageBreak/>
              <w:t>licență)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1FED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lastRenderedPageBreak/>
              <w:t>Prezentare, conversație, problematizare,</w:t>
            </w:r>
          </w:p>
          <w:p w14:paraId="136B903B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E5B4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2DC6CF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0312" w14:textId="77777777" w:rsidR="00BE047B" w:rsidRDefault="007967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Prezentarea și discutarea planurilor individuale de cercetare (legate de lucrările de licență)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A75A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Conversație, problematizare,</w:t>
            </w:r>
          </w:p>
          <w:p w14:paraId="243BEB0F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dezbatere, prezentare, muncă individuală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5D3E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1676EFC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4E72" w14:textId="77777777" w:rsidR="00BE047B" w:rsidRDefault="007967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Familiarizara studenților cu sistemele bibliografice. Instalarea și funcționare softului bibliografic Zotero. Resurse bibliografice și statistice online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4BD8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Conversație, problematizare,</w:t>
            </w:r>
          </w:p>
          <w:p w14:paraId="765194E7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dezbatere, prezentare, muncă individuală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504A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08CCD55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E81B" w14:textId="77777777" w:rsidR="00BE047B" w:rsidRDefault="007967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Resurse bibliografice și statistice online. Exerciții de căutarea, salvarea și transformarea datelor, etc.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37D7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Conversație, problematizare,</w:t>
            </w:r>
          </w:p>
          <w:p w14:paraId="1A2CF977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dezbatere, prezentare, muncă individuală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1336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65B54B4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179C" w14:textId="77777777" w:rsidR="00BE047B" w:rsidRDefault="007967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Academic writing workshop 1. Exerciții de scriere și formatare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8255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Conversație, problematizare,</w:t>
            </w:r>
          </w:p>
          <w:p w14:paraId="6532B55E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dezbatere, prezentare, muncă individuală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C3B8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00BA3B3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B52E" w14:textId="77777777" w:rsidR="00BE047B" w:rsidRDefault="007967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Academic writing workshop 2. Exerciții de scriere și formatare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AB3B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Conversație, problematizare,</w:t>
            </w:r>
          </w:p>
          <w:p w14:paraId="39F0EAA6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dezbatere, prezentare, muncă individuală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B1A7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 4 ore (două săptămâni)</w:t>
            </w:r>
          </w:p>
        </w:tc>
      </w:tr>
      <w:tr w:rsidR="00BE047B" w14:paraId="0CECEFD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AE3C" w14:textId="77777777" w:rsidR="00BE047B" w:rsidRDefault="007967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Academic writing workshop 3. Vizualizarea datelor sociale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F3F0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Conversație, problematizare,</w:t>
            </w:r>
          </w:p>
          <w:p w14:paraId="43110FBE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dezbatere, prezentare, muncă individuală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C681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4 ore (două săptămâni)</w:t>
            </w:r>
          </w:p>
        </w:tc>
      </w:tr>
      <w:tr w:rsidR="00BE047B" w14:paraId="6258FDDD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2487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</w:rPr>
              <w:t>Bibliografie obligatorie</w:t>
            </w:r>
          </w:p>
          <w:p w14:paraId="71BB4132" w14:textId="77777777" w:rsidR="007967F7" w:rsidRPr="007967F7" w:rsidRDefault="007967F7" w:rsidP="007967F7">
            <w:pPr>
              <w:rPr>
                <w:rFonts w:cs="Times New Roman"/>
                <w:lang w:val="hu-HU"/>
              </w:rPr>
            </w:pPr>
            <w:r w:rsidRPr="007967F7">
              <w:rPr>
                <w:szCs w:val="22"/>
              </w:rPr>
              <w:t>Albert-Lőrincz Csan</w:t>
            </w:r>
            <w:r w:rsidRPr="007967F7">
              <w:rPr>
                <w:szCs w:val="22"/>
                <w:lang w:val="hu-HU"/>
              </w:rPr>
              <w:t xml:space="preserve">ád. (2023). </w:t>
            </w:r>
            <w:r w:rsidRPr="007967F7">
              <w:rPr>
                <w:rFonts w:cs="Times New Roman"/>
                <w:szCs w:val="22"/>
                <w:lang w:val="hu-HU"/>
              </w:rPr>
              <w:t xml:space="preserve">Módszertani útmutató a kvantitatív és a kvalitatív kutatásokhoz (kézikönyv társadalomtudományi szakos hallgatóknak) – carte de specialitate </w:t>
            </w:r>
            <w:r w:rsidRPr="007967F7">
              <w:rPr>
                <w:rFonts w:cs="Times New Roman"/>
                <w:szCs w:val="22"/>
              </w:rPr>
              <w:t>în curs de publicare – accesibil: prof.partium.ro</w:t>
            </w:r>
          </w:p>
          <w:p w14:paraId="37C0FDD8" w14:textId="77777777" w:rsidR="007967F7" w:rsidRDefault="007967F7">
            <w:pPr>
              <w:widowControl w:val="0"/>
              <w:spacing w:after="170"/>
              <w:rPr>
                <w:i/>
              </w:rPr>
            </w:pPr>
          </w:p>
          <w:p w14:paraId="01D729DB" w14:textId="77777777" w:rsidR="00BE047B" w:rsidRDefault="007967F7">
            <w:pPr>
              <w:widowControl w:val="0"/>
              <w:spacing w:after="170"/>
              <w:rPr>
                <w:i/>
              </w:rPr>
            </w:pPr>
            <w:r w:rsidRPr="007967F7">
              <w:rPr>
                <w:i/>
                <w:szCs w:val="22"/>
              </w:rPr>
              <w:t>Cursul are suport digital pe platforma Moodle a universității</w:t>
            </w:r>
            <w:r>
              <w:rPr>
                <w:i/>
              </w:rPr>
              <w:t xml:space="preserve"> (https://moodle.partium.ro/course/view.php?id=54).</w:t>
            </w:r>
          </w:p>
          <w:p w14:paraId="366D56A1" w14:textId="77777777" w:rsidR="00BE047B" w:rsidRDefault="007967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Chelcea, S. (2007).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Cum să redactăm o lucrare de licenţă, o teză de doctorat, un articol ştiinţific în domeniul ştiinţelor socioumane</w:t>
            </w:r>
            <w:r>
              <w:rPr>
                <w:rFonts w:eastAsia="Times New Roman" w:cs="Times New Roman"/>
                <w:color w:val="000000"/>
                <w:szCs w:val="22"/>
              </w:rPr>
              <w:t>. Comunicare.ro.</w:t>
            </w:r>
          </w:p>
          <w:p w14:paraId="1BA12E71" w14:textId="77777777" w:rsidR="00BE047B" w:rsidRDefault="007967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Dudás, A. (2016).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Információs műveltség felsőfokon. Szakirodalmi forráskutatás a bölcészet- és társadalomtudományokban</w:t>
            </w:r>
            <w:r>
              <w:rPr>
                <w:rFonts w:eastAsia="Times New Roman" w:cs="Times New Roman"/>
                <w:color w:val="000000"/>
                <w:szCs w:val="22"/>
              </w:rPr>
              <w:t>. Pázmány Péter Katolikus Egyetem.</w:t>
            </w:r>
          </w:p>
          <w:p w14:paraId="117F6844" w14:textId="77777777" w:rsidR="00BE047B" w:rsidRDefault="007967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Eco, U. (2003).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Hogyan írjunk szakdolgozatott?</w:t>
            </w:r>
            <w:r>
              <w:rPr>
                <w:rFonts w:eastAsia="Times New Roman" w:cs="Times New Roman"/>
                <w:color w:val="000000"/>
                <w:szCs w:val="22"/>
              </w:rPr>
              <w:t xml:space="preserve"> Kairosz.</w:t>
            </w:r>
          </w:p>
          <w:p w14:paraId="5FCFA98E" w14:textId="77777777" w:rsidR="00BE047B" w:rsidRDefault="007967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Gyurgyák, J. (2005).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Szerzők és szerkesztők kézikönyve</w:t>
            </w:r>
            <w:r>
              <w:rPr>
                <w:rFonts w:eastAsia="Times New Roman" w:cs="Times New Roman"/>
                <w:color w:val="000000"/>
                <w:szCs w:val="22"/>
              </w:rPr>
              <w:t>.</w:t>
            </w:r>
          </w:p>
          <w:p w14:paraId="3CA896E9" w14:textId="77777777" w:rsidR="00BE047B" w:rsidRDefault="007967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Havasréti József. (2006).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Tudományos írásmű</w:t>
            </w:r>
            <w:r>
              <w:rPr>
                <w:rFonts w:eastAsia="Times New Roman" w:cs="Times New Roman"/>
                <w:color w:val="000000"/>
                <w:szCs w:val="22"/>
              </w:rPr>
              <w:t>. Bölcsész Konzorcium.</w:t>
            </w:r>
          </w:p>
          <w:p w14:paraId="2AB238D2" w14:textId="77777777" w:rsidR="00BE047B" w:rsidRDefault="007967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Hornyacsek Júlia, Nemzeti Közszolgálati Egyetem, &amp; Hadtudományi és Honvédtisztképző Kar (Budapest). (2014).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A tudományos kutatás elmélete és módszertana: Szakkönyv tudományos munkát végzők és doktori tanulmányokat folytatók számára</w:t>
            </w:r>
            <w:r>
              <w:rPr>
                <w:rFonts w:eastAsia="Times New Roman" w:cs="Times New Roman"/>
                <w:color w:val="000000"/>
                <w:szCs w:val="22"/>
              </w:rPr>
              <w:t xml:space="preserve">. Nemzeti Közszolgálati Egyetem Hadtudományi és Honvédtisztképző Kar. </w:t>
            </w:r>
            <w:hyperlink r:id="rId6">
              <w:r>
                <w:rPr>
                  <w:rFonts w:eastAsia="Times New Roman" w:cs="Times New Roman"/>
                  <w:color w:val="000080"/>
                  <w:szCs w:val="22"/>
                  <w:u w:val="single"/>
                </w:rPr>
                <w:t>https://hhk.uni-nke.hu/document/hhk-uni-nke-hu/Teljes%20sz%C3%B6veg!.pdf</w:t>
              </w:r>
            </w:hyperlink>
          </w:p>
          <w:p w14:paraId="123A9168" w14:textId="77777777" w:rsidR="00BE047B" w:rsidRDefault="007967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Márta, A. (2004). A kivonat mint önálló műfaj.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Modern Filológiai Közlemények</w:t>
            </w:r>
            <w:r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6</w:t>
            </w:r>
            <w:r>
              <w:rPr>
                <w:rFonts w:eastAsia="Times New Roman" w:cs="Times New Roman"/>
                <w:color w:val="000000"/>
                <w:szCs w:val="22"/>
              </w:rPr>
              <w:t>(2), 37–56.</w:t>
            </w:r>
          </w:p>
          <w:p w14:paraId="6BE8F056" w14:textId="77777777" w:rsidR="00BE047B" w:rsidRDefault="007967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 xml:space="preserve">Szabó Katalin. (2009). 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Kommunikáció felsőfokon: Hogyan írjunk, hogy megértsenek? ; Hogyan beszéljünk, hogy meghallgassanak? ; Hogyan levelezzünk, hogy válaszoljanak?</w:t>
            </w:r>
            <w:r>
              <w:rPr>
                <w:rFonts w:eastAsia="Times New Roman" w:cs="Times New Roman"/>
                <w:color w:val="000000"/>
                <w:szCs w:val="22"/>
              </w:rPr>
              <w:t xml:space="preserve"> Kossuth. </w:t>
            </w:r>
            <w:hyperlink r:id="rId7">
              <w:r>
                <w:rPr>
                  <w:rFonts w:eastAsia="Times New Roman" w:cs="Times New Roman"/>
                  <w:color w:val="000080"/>
                  <w:szCs w:val="22"/>
                  <w:u w:val="single"/>
                </w:rPr>
                <w:t>http://www.tankonyvtar.hu/hu/tartalom/tamop425/2011_0001_654_szabo/adatok.html</w:t>
              </w:r>
            </w:hyperlink>
          </w:p>
        </w:tc>
      </w:tr>
    </w:tbl>
    <w:p w14:paraId="0B0FF369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a7"/>
        <w:tblW w:w="963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BE047B" w14:paraId="707DDC51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BABD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Conținutul disciplinei este în concordanță cu ceea ce se predă în alte centre universitare din tara și din străinătate.</w:t>
            </w:r>
          </w:p>
        </w:tc>
      </w:tr>
    </w:tbl>
    <w:p w14:paraId="277A12C7" w14:textId="77777777" w:rsidR="00BE047B" w:rsidRDefault="00796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13" w:after="170"/>
        <w:rPr>
          <w:rFonts w:eastAsia="Times New Roman" w:cs="Times New Roman"/>
          <w:b/>
          <w:color w:val="000000"/>
          <w:szCs w:val="22"/>
        </w:rPr>
      </w:pPr>
      <w:r>
        <w:rPr>
          <w:rFonts w:eastAsia="Times New Roman" w:cs="Times New Roman"/>
          <w:b/>
          <w:color w:val="000000"/>
          <w:szCs w:val="22"/>
        </w:rPr>
        <w:t>Evaluare</w:t>
      </w:r>
    </w:p>
    <w:tbl>
      <w:tblPr>
        <w:tblStyle w:val="a8"/>
        <w:tblW w:w="963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585"/>
        <w:gridCol w:w="963"/>
        <w:gridCol w:w="1869"/>
        <w:gridCol w:w="517"/>
        <w:gridCol w:w="963"/>
        <w:gridCol w:w="1416"/>
        <w:gridCol w:w="2324"/>
      </w:tblGrid>
      <w:tr w:rsidR="00BE047B" w14:paraId="74AC7A7E" w14:textId="77777777">
        <w:trPr>
          <w:trHeight w:val="62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1FCE" w14:textId="77777777" w:rsidR="00BE047B" w:rsidRDefault="0079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EE90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Criterii de evaluare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E426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Metode de evaluare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7DD6" w14:textId="77777777" w:rsidR="00BE047B" w:rsidRDefault="007967F7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Pondere din nota finală</w:t>
            </w:r>
          </w:p>
        </w:tc>
      </w:tr>
      <w:tr w:rsidR="00BE047B" w14:paraId="67FB2BFA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2871" w14:textId="77777777" w:rsidR="00BE047B" w:rsidRDefault="007967F7">
            <w:pPr>
              <w:widowControl w:val="0"/>
              <w:numPr>
                <w:ilvl w:val="1"/>
                <w:numId w:val="5"/>
              </w:numPr>
            </w:pPr>
            <w: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237C" w14:textId="77777777" w:rsidR="00BE047B" w:rsidRDefault="007967F7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000000"/>
                <w:szCs w:val="22"/>
              </w:rPr>
              <w:t>Corectitudinea și completitudinea cunoștințelor</w:t>
            </w:r>
          </w:p>
          <w:p w14:paraId="658E1ADF" w14:textId="77777777" w:rsidR="00BE047B" w:rsidRDefault="007967F7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000000"/>
                <w:szCs w:val="22"/>
              </w:rPr>
              <w:lastRenderedPageBreak/>
              <w:t>Coerență logică</w:t>
            </w:r>
          </w:p>
          <w:p w14:paraId="17A9BA26" w14:textId="77777777" w:rsidR="00BE047B" w:rsidRDefault="007967F7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000000"/>
                <w:szCs w:val="22"/>
              </w:rPr>
              <w:t>Gradul de asimilare a limbajului de specialitate</w:t>
            </w:r>
          </w:p>
        </w:tc>
        <w:tc>
          <w:tcPr>
            <w:tcW w:w="2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152D" w14:textId="77777777" w:rsidR="00BE047B" w:rsidRDefault="007967F7">
            <w:pPr>
              <w:widowControl w:val="0"/>
              <w:numPr>
                <w:ilvl w:val="0"/>
                <w:numId w:val="3"/>
              </w:numPr>
            </w:pPr>
            <w:r>
              <w:rPr>
                <w:color w:val="000000"/>
                <w:szCs w:val="22"/>
              </w:rPr>
              <w:lastRenderedPageBreak/>
              <w:t xml:space="preserve">Verificare pe parcurs </w:t>
            </w:r>
          </w:p>
          <w:p w14:paraId="58D4433A" w14:textId="77777777" w:rsidR="00C0344D" w:rsidRPr="00C0344D" w:rsidRDefault="007967F7" w:rsidP="00C0344D">
            <w:pPr>
              <w:widowControl w:val="0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 xml:space="preserve">Eseu </w:t>
            </w:r>
          </w:p>
          <w:p w14:paraId="6223E6C7" w14:textId="77777777" w:rsidR="00BE047B" w:rsidRDefault="007967F7" w:rsidP="00C0344D">
            <w:pPr>
              <w:widowControl w:val="0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Redactarea unui abstract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50EA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30%</w:t>
            </w:r>
          </w:p>
          <w:p w14:paraId="7B81D4B4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10%</w:t>
            </w:r>
          </w:p>
          <w:p w14:paraId="3ECA0A55" w14:textId="77777777" w:rsidR="00BE047B" w:rsidRDefault="007967F7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10%</w:t>
            </w:r>
          </w:p>
        </w:tc>
      </w:tr>
      <w:tr w:rsidR="00BE047B" w14:paraId="5FCA0D82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1281" w14:textId="77777777" w:rsidR="00BE047B" w:rsidRDefault="007967F7">
            <w:pPr>
              <w:widowControl w:val="0"/>
              <w:numPr>
                <w:ilvl w:val="1"/>
                <w:numId w:val="5"/>
              </w:num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9BEF" w14:textId="77777777" w:rsidR="00BE047B" w:rsidRDefault="007967F7">
            <w:pPr>
              <w:widowControl w:val="0"/>
              <w:numPr>
                <w:ilvl w:val="0"/>
                <w:numId w:val="3"/>
              </w:numPr>
            </w:pPr>
            <w:r>
              <w:rPr>
                <w:color w:val="000000"/>
                <w:szCs w:val="22"/>
              </w:rPr>
              <w:t>Criterii ce vizează aspectele atitudinale: conștiinciozitatea, interesul pentru studiu individual</w:t>
            </w:r>
          </w:p>
          <w:p w14:paraId="515FD4B9" w14:textId="77777777" w:rsidR="00BE047B" w:rsidRDefault="007967F7">
            <w:pPr>
              <w:widowControl w:val="0"/>
              <w:numPr>
                <w:ilvl w:val="0"/>
                <w:numId w:val="3"/>
              </w:numPr>
            </w:pPr>
            <w:r>
              <w:rPr>
                <w:color w:val="000000"/>
                <w:szCs w:val="22"/>
              </w:rPr>
              <w:t>Capacitatea de a opera cu cunoștințele asimilate</w:t>
            </w:r>
          </w:p>
          <w:p w14:paraId="6470A02F" w14:textId="77777777" w:rsidR="00BE047B" w:rsidRDefault="007967F7">
            <w:pPr>
              <w:widowControl w:val="0"/>
              <w:numPr>
                <w:ilvl w:val="0"/>
                <w:numId w:val="3"/>
              </w:numPr>
            </w:pPr>
            <w:r>
              <w:rPr>
                <w:color w:val="000000"/>
                <w:szCs w:val="22"/>
              </w:rPr>
              <w:t>Capacitatea de aplicare în practică</w:t>
            </w:r>
          </w:p>
          <w:p w14:paraId="4FBE2941" w14:textId="77777777" w:rsidR="00BE047B" w:rsidRDefault="007967F7">
            <w:pPr>
              <w:widowControl w:val="0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Cs w:val="22"/>
              </w:rPr>
              <w:t>Capacitatea de lucru în echipă</w:t>
            </w:r>
          </w:p>
          <w:p w14:paraId="4D4177F5" w14:textId="77777777" w:rsidR="00BE047B" w:rsidRDefault="007967F7">
            <w:pPr>
              <w:widowControl w:val="0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Cs w:val="22"/>
              </w:rPr>
              <w:t>Calitatea comunicării profesionale (verbal și în scris)</w:t>
            </w:r>
          </w:p>
        </w:tc>
        <w:tc>
          <w:tcPr>
            <w:tcW w:w="2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C792" w14:textId="77777777" w:rsidR="00BE047B" w:rsidRDefault="007967F7">
            <w:pPr>
              <w:widowControl w:val="0"/>
              <w:numPr>
                <w:ilvl w:val="0"/>
                <w:numId w:val="3"/>
              </w:numPr>
            </w:pPr>
            <w:r>
              <w:t>Prezență activă cu participare în discuții</w:t>
            </w:r>
          </w:p>
          <w:p w14:paraId="1D2C1684" w14:textId="77777777" w:rsidR="00BE047B" w:rsidRDefault="00BE047B" w:rsidP="007967F7">
            <w:pPr>
              <w:widowControl w:val="0"/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7DB3" w14:textId="77777777" w:rsidR="007967F7" w:rsidRDefault="007967F7">
            <w:pPr>
              <w:widowControl w:val="0"/>
              <w:rPr>
                <w:color w:val="000000"/>
              </w:rPr>
            </w:pPr>
          </w:p>
          <w:p w14:paraId="26AB1B43" w14:textId="77777777" w:rsidR="00BE047B" w:rsidRDefault="00C0344D">
            <w:pPr>
              <w:widowControl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7967F7">
              <w:rPr>
                <w:rFonts w:eastAsia="Times New Roman" w:cs="Times New Roman"/>
                <w:color w:val="000000"/>
              </w:rPr>
              <w:t>0%</w:t>
            </w:r>
          </w:p>
          <w:p w14:paraId="0D41AE03" w14:textId="77777777" w:rsidR="007967F7" w:rsidRDefault="007967F7">
            <w:pPr>
              <w:widowControl w:val="0"/>
              <w:rPr>
                <w:color w:val="000000"/>
              </w:rPr>
            </w:pPr>
          </w:p>
          <w:p w14:paraId="2BBD664F" w14:textId="77777777" w:rsidR="007967F7" w:rsidRDefault="007967F7">
            <w:pPr>
              <w:widowControl w:val="0"/>
              <w:rPr>
                <w:color w:val="000000"/>
              </w:rPr>
            </w:pPr>
          </w:p>
          <w:p w14:paraId="1C0AA78A" w14:textId="77777777" w:rsidR="00BE047B" w:rsidRDefault="00BE047B">
            <w:pPr>
              <w:widowControl w:val="0"/>
              <w:rPr>
                <w:rFonts w:eastAsia="Times New Roman" w:cs="Times New Roman"/>
                <w:color w:val="000000"/>
              </w:rPr>
            </w:pPr>
          </w:p>
        </w:tc>
      </w:tr>
      <w:tr w:rsidR="00BE047B" w14:paraId="5678960C" w14:textId="77777777">
        <w:trPr>
          <w:trHeight w:val="387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0CCA" w14:textId="77777777" w:rsidR="00BE047B" w:rsidRDefault="007967F7" w:rsidP="007967F7">
            <w:pPr>
              <w:widowControl w:val="0"/>
              <w:numPr>
                <w:ilvl w:val="1"/>
                <w:numId w:val="5"/>
              </w:numPr>
            </w:pPr>
            <w:r>
              <w:rPr>
                <w:color w:val="000000"/>
                <w:szCs w:val="22"/>
              </w:rPr>
              <w:t>Standard minim de performanță: nota finală de trecere este 5.</w:t>
            </w:r>
          </w:p>
        </w:tc>
      </w:tr>
      <w:tr w:rsidR="00BE047B" w14:paraId="52D4E547" w14:textId="77777777">
        <w:tc>
          <w:tcPr>
            <w:tcW w:w="2548" w:type="dxa"/>
            <w:gridSpan w:val="2"/>
            <w:shd w:val="clear" w:color="auto" w:fill="auto"/>
          </w:tcPr>
          <w:p w14:paraId="6B211D14" w14:textId="77777777" w:rsidR="00BE047B" w:rsidRDefault="007967F7">
            <w:pPr>
              <w:widowControl w:val="0"/>
              <w:rPr>
                <w:b/>
              </w:rPr>
            </w:pPr>
            <w:r>
              <w:rPr>
                <w:b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065767C" w14:textId="77777777" w:rsidR="00BE047B" w:rsidRDefault="007967F7">
            <w:pPr>
              <w:widowControl w:val="0"/>
              <w:rPr>
                <w:b/>
              </w:rPr>
            </w:pPr>
            <w:r>
              <w:rPr>
                <w:b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7F7F5460" w14:textId="77777777" w:rsidR="00BE047B" w:rsidRDefault="007967F7">
            <w:pPr>
              <w:widowControl w:val="0"/>
              <w:rPr>
                <w:b/>
              </w:rPr>
            </w:pPr>
            <w:r>
              <w:rPr>
                <w:b/>
              </w:rPr>
              <w:t>Semnătura titularului de seminar</w:t>
            </w:r>
          </w:p>
        </w:tc>
      </w:tr>
      <w:tr w:rsidR="00BE047B" w14:paraId="19D62161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4C6CBF1E" w14:textId="77777777" w:rsidR="00BE047B" w:rsidRDefault="007967F7" w:rsidP="007967F7">
            <w:pPr>
              <w:widowControl w:val="0"/>
            </w:pPr>
            <w:r>
              <w:t>14.09.2023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02ECB213" w14:textId="77777777" w:rsidR="00BE047B" w:rsidRDefault="007967F7">
            <w:pPr>
              <w:widowControl w:val="0"/>
            </w:pPr>
            <w:r>
              <w:t>Dr. Albert-Lőrincz Csanád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4D784404" w14:textId="77777777" w:rsidR="00BE047B" w:rsidRDefault="007967F7">
            <w:pPr>
              <w:widowControl w:val="0"/>
            </w:pPr>
            <w:r>
              <w:t>Dr. Albert-Lőrincz Csanád</w:t>
            </w:r>
          </w:p>
        </w:tc>
      </w:tr>
      <w:tr w:rsidR="00BE047B" w14:paraId="46C3D47B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46CB3B23" w14:textId="77777777" w:rsidR="00BE047B" w:rsidRDefault="007967F7">
            <w:pPr>
              <w:widowControl w:val="0"/>
              <w:rPr>
                <w:b/>
              </w:rPr>
            </w:pPr>
            <w:r>
              <w:rPr>
                <w:b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7DA890B1" w14:textId="77777777" w:rsidR="00BE047B" w:rsidRDefault="007967F7">
            <w:pPr>
              <w:widowControl w:val="0"/>
              <w:rPr>
                <w:b/>
              </w:rPr>
            </w:pPr>
            <w:r>
              <w:rPr>
                <w:b/>
              </w:rPr>
              <w:t>Semnătura directorului de departament:</w:t>
            </w:r>
          </w:p>
        </w:tc>
      </w:tr>
      <w:tr w:rsidR="00BE047B" w14:paraId="36DBBEA5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61BB4806" w14:textId="77777777" w:rsidR="00BE047B" w:rsidRDefault="00BE047B">
            <w:pPr>
              <w:widowControl w:val="0"/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8C70A1C" w14:textId="70B44BF1" w:rsidR="00BE047B" w:rsidRDefault="009C587F">
            <w:pPr>
              <w:widowControl w:val="0"/>
              <w:tabs>
                <w:tab w:val="left" w:pos="2835"/>
              </w:tabs>
            </w:pPr>
            <w:r>
              <w:t>D</w:t>
            </w:r>
            <w:r w:rsidR="007967F7">
              <w:t>r. Székedi Levente</w:t>
            </w:r>
          </w:p>
        </w:tc>
      </w:tr>
    </w:tbl>
    <w:p w14:paraId="272D9E0E" w14:textId="77777777" w:rsidR="00BE047B" w:rsidRDefault="00BE047B">
      <w:pPr>
        <w:widowControl w:val="0"/>
      </w:pPr>
    </w:p>
    <w:sectPr w:rsidR="00BE047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DD7"/>
    <w:multiLevelType w:val="multilevel"/>
    <w:tmpl w:val="4168AE70"/>
    <w:lvl w:ilvl="0">
      <w:start w:val="1"/>
      <w:numFmt w:val="bullet"/>
      <w:lvlText w:val="−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340" w:hanging="17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510" w:hanging="17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680" w:hanging="17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850" w:hanging="17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1020" w:hanging="17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1191" w:hanging="17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1361" w:hanging="17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1531" w:hanging="17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34B2E"/>
    <w:multiLevelType w:val="multilevel"/>
    <w:tmpl w:val="DA3E3F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" w15:restartNumberingAfterBreak="0">
    <w:nsid w:val="4FFE1C6E"/>
    <w:multiLevelType w:val="multilevel"/>
    <w:tmpl w:val="B0D67E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" w15:restartNumberingAfterBreak="0">
    <w:nsid w:val="50784F08"/>
    <w:multiLevelType w:val="multilevel"/>
    <w:tmpl w:val="69681E76"/>
    <w:lvl w:ilvl="0">
      <w:start w:val="1"/>
      <w:numFmt w:val="bullet"/>
      <w:lvlText w:val="−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340" w:hanging="17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510" w:hanging="17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680" w:hanging="17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850" w:hanging="17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1020" w:hanging="17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1191" w:hanging="17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1361" w:hanging="17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1531" w:hanging="17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251D2F"/>
    <w:multiLevelType w:val="multilevel"/>
    <w:tmpl w:val="8166CE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 w16cid:durableId="1071738077">
    <w:abstractNumId w:val="1"/>
  </w:num>
  <w:num w:numId="2" w16cid:durableId="858007428">
    <w:abstractNumId w:val="3"/>
  </w:num>
  <w:num w:numId="3" w16cid:durableId="15273031">
    <w:abstractNumId w:val="0"/>
  </w:num>
  <w:num w:numId="4" w16cid:durableId="59714456">
    <w:abstractNumId w:val="4"/>
  </w:num>
  <w:num w:numId="5" w16cid:durableId="121211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7B"/>
    <w:rsid w:val="004964AF"/>
    <w:rsid w:val="00570D8F"/>
    <w:rsid w:val="007967F7"/>
    <w:rsid w:val="009C587F"/>
    <w:rsid w:val="00B53ED4"/>
    <w:rsid w:val="00BE047B"/>
    <w:rsid w:val="00C0344D"/>
    <w:rsid w:val="00C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86AC"/>
  <w15:docId w15:val="{5F6E0322-4E7E-49E1-B20B-762EAC6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Noto Serif CJK SC" w:cs="Lucida Sans"/>
      <w:kern w:val="2"/>
      <w:szCs w:val="24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eastAsia="Noto Serif CJK SC" w:hAnsi="Symbol" w:cs="Symbol"/>
      <w:strike w:val="0"/>
      <w:dstrike w:val="0"/>
      <w:color w:val="auto"/>
      <w:kern w:val="2"/>
      <w:sz w:val="22"/>
      <w:szCs w:val="22"/>
      <w:lang w:val="ro-RO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" w:type="dxa"/>
        <w:left w:w="11" w:type="dxa"/>
        <w:bottom w:w="11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nkonyvtar.hu/hu/tartalom/tamop425/2011_0001_654_szabo/adat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hk.uni-nke.hu/document/hhk-uni-nke-hu/Teljes%20sz%C3%B6veg!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CvDD1gcqBk0xEykqjBDtlV8AJg==">CgMxLjA4AHIhMWduZVlycXBKMmFZV3ZaOUpqUzRFUGZYVlJzODNpb285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Belényi Emese</cp:lastModifiedBy>
  <cp:revision>4</cp:revision>
  <dcterms:created xsi:type="dcterms:W3CDTF">2023-09-16T07:00:00Z</dcterms:created>
  <dcterms:modified xsi:type="dcterms:W3CDTF">2023-09-16T07:01:00Z</dcterms:modified>
</cp:coreProperties>
</file>